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  <w:r w:rsidRPr="00281C31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Ch-12: Cash Flow Statement.</w:t>
      </w:r>
    </w:p>
    <w:p w:rsidR="00281C31" w:rsidRP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</w:pP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</w:rPr>
        <w:t>MEANING OF CASH FLOW STATEMENT</w:t>
      </w:r>
      <w:proofErr w:type="gramStart"/>
      <w:r>
        <w:rPr>
          <w:rFonts w:ascii="Calibri,Bold" w:hAnsi="Calibri,Bold" w:cs="Calibri,Bold"/>
          <w:b/>
          <w:bCs/>
          <w:color w:val="000000"/>
        </w:rPr>
        <w:t>:-</w:t>
      </w:r>
      <w:proofErr w:type="gramEnd"/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Cash Flow Statement is a statement that shows the flow of cash and cash equivalents during the period under report.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OBJECTIVES OF CASH FLOW STATEMENT:-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To ascertain the sources of cash and cash equivalents under operating, investing and financing activities by the enterprise.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To ascertain the applications of cash and cash equivalents under operating, investing and financing activities by the enterprise.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To ascertain net change in cash and cash equivalents being the difference between receipts and payments under operating, investing and financing activities between the dates of two balance sheets.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FORMAT OF CASH FLOW STATEMENT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(INDIRECT METHOD) FOR THE YEAR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ENDED……………………..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{As per Accounting Standard-3 (Revised)}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Particulars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CASH FLOW FROM OPERATING ACTIVITIES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(A) Net profit before tax and extraordinary items (as per working note)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(B)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Items to be added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*Depreciation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*Goodwill, Patents and Trademarks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amortised</w:t>
      </w:r>
      <w:proofErr w:type="spellEnd"/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*Interest on Bank Overdraft/Cash Credit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*Interest on Borrowings and Debentures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*Loss on Sale of Fixed Assets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*Increase in Provision for doubtful debts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Less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Items to be deducted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*Interest Income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*Dividend Income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*Rental Income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*Gain on Sale of Fixed Assets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*Decrease in Provision for doubtful debts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(D) Operating profit before Working Capital changes (A+B-C)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Decrease in Current Assets &amp; Increase in Current Liabilities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(F)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Less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Increase in Current Assets &amp; Decrease in Current Liabilities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(G) Cash generated from Operations (D+E-F)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(H)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Less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Income tax paid (Net of tax refund)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(I) Cash flow before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Extraordinary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items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*Extraordinary items (+/-)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(E)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Cash Flow From (or Used in) Operating Activities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CASH FLOW FROM INVESTING ACTIVITIES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Proceeds from sale of fixed assets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Proceeds from sale of investments (other than Current Investments to be included in cash &amp; cash equivalents and Marketable Securities)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Proceeds from sale of intangible assets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Interest and Dividend received (for non-financial companies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Rent received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Payment for Purchase of Fixed Assets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Payment for Purchase of Investments (Other than Marketable Securities)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Payment for purchase of intangible assets like goodwill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Extraordinary items (e.g. Insurance Claim on machinery against fire) (+/-)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Cash Flow From (or used in) Investing Activities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CASH FLOW FROM FINANCING ACTIVITIES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Proceeds from Issue of Shares and Debentures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Proceeds from Other Long-term Borrowings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Increase/decrease in Bank Overdraft/Cash Credit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Payment of Final Dividend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Payment of Interim Dividend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Payment of Interest on Debentures and Loans (Short-term and long-term)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Repayment of Loans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Redemption of Debentures/Preference Shares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Payment of Share Issue Expenses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Payment for Buy-back of Shares as Extraordinary Activities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● </w:t>
      </w:r>
      <w:r>
        <w:rPr>
          <w:rFonts w:ascii="Times New Roman" w:hAnsi="Times New Roman" w:cs="Times New Roman"/>
          <w:color w:val="000000"/>
          <w:sz w:val="24"/>
          <w:szCs w:val="24"/>
        </w:rPr>
        <w:t>Cash Flow From (or Used in) Financing Activities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 Net Increase/Decrease in cash &amp; Cash Equivalents (I+II+III)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.-.-.-.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 Add: Cash &amp; Cash Equivalents in the beginning of the year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VI. Cash &amp; Cash Equivalents at the end of the year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75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NOTES: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Net Profit Before tax and extraordinary items: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 Profit as per Statement of Profit &amp; Loss or difference between closing balance &amp; opening balance of surplus i.e., balance in statement of profit &amp; loss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Add: + Transfer to Reserves.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 Proposed Dividend for current year.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 Interim Dividend paid during the year.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 Provision for Tax for the current year.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 Extraordinary Items, if any, Debited to the Statement of Profit &amp; Loss.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Less: - Extraordinary Items, if any, Credited to the Statement of Profit &amp; Loss.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Refund of Tax Credited to the Statement of Profit &amp; Loss.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 Profit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Tax and Extraordinary Items.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NOTES: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Amounts in brackets mean amounts that are to be deducted.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Increase/Decrease in unpaid interest on debentures/loans affect Cash Flow from Financing Activities.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Increase/Decrease in Unclaimed dividend affects Cash Flow from Financing Activities.</w:t>
      </w:r>
    </w:p>
    <w:p w:rsidR="00281C31" w:rsidRDefault="00281C31" w:rsidP="0028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Increase/Decrease in Accrued interest on investments affects Cash Flow from Investing Activities.</w:t>
      </w:r>
    </w:p>
    <w:p w:rsidR="00061F4A" w:rsidRDefault="00061F4A" w:rsidP="00281C31"/>
    <w:sectPr w:rsidR="00061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281C31"/>
    <w:rsid w:val="00061F4A"/>
    <w:rsid w:val="0028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2023-01-11T07:42:00Z</dcterms:created>
  <dcterms:modified xsi:type="dcterms:W3CDTF">2023-01-11T07:47:00Z</dcterms:modified>
</cp:coreProperties>
</file>